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4B" w:rsidRDefault="0078054B" w:rsidP="0078054B">
      <w:pPr>
        <w:jc w:val="both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Tomo 82; Colima, Col., sábado 6 de Noviembre de 1997; Núm. 49; pág. 05</w:t>
      </w:r>
      <w:r w:rsidR="00E35DE4">
        <w:rPr>
          <w:rFonts w:ascii="Arial" w:hAnsi="Arial" w:cs="Arial"/>
          <w:b/>
          <w:sz w:val="20"/>
          <w:szCs w:val="20"/>
        </w:rPr>
        <w:t xml:space="preserve"> </w:t>
      </w:r>
    </w:p>
    <w:p w:rsidR="00E35DE4" w:rsidRPr="0078054B" w:rsidRDefault="00E35DE4" w:rsidP="0078054B">
      <w:pPr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E35DE4">
      <w:pPr>
        <w:jc w:val="right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DEL GOBIERNO MUNICIPAL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H. AYUNTAMIETO CONSTITUCIONAL DE COLIMA</w:t>
      </w:r>
    </w:p>
    <w:p w:rsidR="0078054B" w:rsidRPr="0078054B" w:rsidRDefault="0078054B" w:rsidP="0078054B">
      <w:pPr>
        <w:jc w:val="right"/>
        <w:rPr>
          <w:rFonts w:ascii="Arial" w:hAnsi="Arial" w:cs="Arial"/>
          <w:b/>
          <w:sz w:val="20"/>
          <w:szCs w:val="20"/>
        </w:rPr>
      </w:pP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 xml:space="preserve">REGLAMENTO 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INTERNO DE LA COMISION MUNICIPAL DE ECOLOGIA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 xml:space="preserve">EL C. ING. HECTOR ARTURO VELASCO VILLA, Presidente </w:t>
      </w:r>
      <w:r>
        <w:rPr>
          <w:rFonts w:ascii="Arial" w:hAnsi="Arial" w:cs="Arial"/>
          <w:sz w:val="20"/>
          <w:szCs w:val="20"/>
        </w:rPr>
        <w:t xml:space="preserve">Municipal y del H. Ayuntamiento </w:t>
      </w:r>
      <w:r w:rsidRPr="0078054B">
        <w:rPr>
          <w:rFonts w:ascii="Arial" w:hAnsi="Arial" w:cs="Arial"/>
          <w:sz w:val="20"/>
          <w:szCs w:val="20"/>
        </w:rPr>
        <w:t>Constitucional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Colima, a sus habitantes hace saber: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Que el H. Cabildo Municipal se ha servido aprobar y requerir</w:t>
      </w:r>
      <w:r>
        <w:rPr>
          <w:rFonts w:ascii="Arial" w:hAnsi="Arial" w:cs="Arial"/>
          <w:sz w:val="20"/>
          <w:szCs w:val="20"/>
        </w:rPr>
        <w:t xml:space="preserve">me la publicación del siguiente </w:t>
      </w:r>
      <w:r w:rsidRPr="0078054B">
        <w:rPr>
          <w:rFonts w:ascii="Arial" w:hAnsi="Arial" w:cs="Arial"/>
          <w:sz w:val="20"/>
          <w:szCs w:val="20"/>
        </w:rPr>
        <w:t>Reglamento: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El H. Ayuntamiento Constitucional de Colima, con fundamento en lo dispuesto por la fracción II del artículo 115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la Constitución Política de los Estados Unidos Mexicanos, y con apoyo además en lo que establece 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artículo 33, fracción I de la Ley Orgánica del Municipio Libre; y</w:t>
      </w:r>
    </w:p>
    <w:p w:rsidR="0078054B" w:rsidRPr="0078054B" w:rsidRDefault="00E35DE4" w:rsidP="007805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</w:t>
      </w:r>
      <w:r w:rsidR="0078054B" w:rsidRPr="0078054B">
        <w:rPr>
          <w:rFonts w:ascii="Arial" w:hAnsi="Arial" w:cs="Arial"/>
          <w:b/>
          <w:sz w:val="20"/>
          <w:szCs w:val="20"/>
        </w:rPr>
        <w:t>O: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Que este H. Ayuntamiento dentro del ejercicio de sus funciones ha mostrado una alta preocupación por todas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las cuestiones que se encuentran vinculadas con la conservación de nuestro medio ambiente, por considerar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que su armonía resulta fundamental para el correcto desarrollo y la sana convivencia de la humanidad;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Que dentro de este contexto, durante la presente administración se han dado acciones cuya finalidad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preponderante consiste en coadyuvar desde el marco de atribuciones que le es propio al municipio, en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preservación de nuestros recursos, el control en la emisión de sustancias, ruidos, polvos, gases y demás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materiales que resulten molestos o perjudiquen al medio ambiente;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Que algunas de estas acciones han consistido, por ejemplo, en la creación del Departamento de Ecología,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aprobación del Reglamento de Protección Ambiental para el Municipio de Colima, y la integración de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Comisión Municipal de Ecología, entre las más destacadas;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Que en sesión celebrada en fecha 29 de octubre de 1996 este H. Cabildo determinó la necesidad de que 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funcionamiento de la Comisión Municipal de Ecología se viera normado debidamente, mediante la emisión del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reglamento correspondiente, por lo que se giraron las instrucciones a las dependencias implicadas, las que en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su oportunidad turnaron a las comisiones de Gobernación y Reglamentos y de Turismo y Ecología un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anteproyecto de dicho documento, mismo que se perfecciono con las aportaciones que realizaron tanto los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integrantes del H. Cabildo Municipal como ciudadanos de la localidad e integrantes de agrupaciones que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trabajan a favor de la ecología;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En virtud de lo anterior, este Honorable Cabildo ha tenido a bien aprobar el siguiente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REGLAMENTO INTERNO</w:t>
      </w:r>
      <w:r w:rsidR="00E35DE4">
        <w:rPr>
          <w:rFonts w:ascii="Arial" w:hAnsi="Arial" w:cs="Arial"/>
          <w:b/>
          <w:sz w:val="20"/>
          <w:szCs w:val="20"/>
        </w:rPr>
        <w:t xml:space="preserve"> </w:t>
      </w:r>
      <w:r w:rsidRPr="0078054B">
        <w:rPr>
          <w:rFonts w:ascii="Arial" w:hAnsi="Arial" w:cs="Arial"/>
          <w:b/>
          <w:sz w:val="20"/>
          <w:szCs w:val="20"/>
        </w:rPr>
        <w:t>DE LA COMISIÓN MUNICIPAL DE ECOLOGIA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lastRenderedPageBreak/>
        <w:t>CAPÍTULO 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DISPOSICIONES GENERALES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1.-</w:t>
      </w:r>
      <w:r w:rsidRPr="0078054B">
        <w:rPr>
          <w:rFonts w:ascii="Arial" w:hAnsi="Arial" w:cs="Arial"/>
          <w:sz w:val="20"/>
          <w:szCs w:val="20"/>
        </w:rPr>
        <w:t xml:space="preserve"> La Comisión Municipal de Ecología tiene el objeto fungir como órgano permanente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coordinación institucional entre las dependencias de los tres niveles de gobierno y de concertación entre los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sectores de la sociedad civil, en materia de Ecología.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2.-</w:t>
      </w:r>
      <w:r w:rsidRPr="0078054B">
        <w:rPr>
          <w:rFonts w:ascii="Arial" w:hAnsi="Arial" w:cs="Arial"/>
          <w:sz w:val="20"/>
          <w:szCs w:val="20"/>
        </w:rPr>
        <w:t xml:space="preserve"> Para efectos de este Reglamento, se entenderá por:</w:t>
      </w:r>
    </w:p>
    <w:p w:rsidR="0078054B" w:rsidRDefault="0078054B" w:rsidP="006456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La</w:t>
      </w:r>
      <w:r w:rsidRPr="00645638">
        <w:rPr>
          <w:rFonts w:ascii="Arial" w:hAnsi="Arial" w:cs="Arial"/>
          <w:b/>
          <w:sz w:val="20"/>
          <w:szCs w:val="20"/>
        </w:rPr>
        <w:t xml:space="preserve"> </w:t>
      </w:r>
      <w:r w:rsidRPr="00645638">
        <w:rPr>
          <w:rFonts w:ascii="Arial" w:hAnsi="Arial" w:cs="Arial"/>
          <w:sz w:val="20"/>
          <w:szCs w:val="20"/>
        </w:rPr>
        <w:t>Comisión: La Comisión Municipal de Ecologí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El Presidente: El Presidente de la Comisión Municipal de Ecologí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El Secretario Técnico: El Secretario Técnico de la Comisión Municipal de Ecologí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El Secretario Ejecutivo: El Secretario Ejecutivo de la Comisión Municipal de Ecologí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El Coordinador: El Coordinador Técnico de Comisión Municipal de Ecologí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Vocal (es): La (s) persona (s) física (s) que representen a las entidades públicas, y a los sectores e instituciones públicas y privadas e instituciones pueden ser: servidores públicos, representantes de organizaciones sociales, delegados de dependencias federales, estatales, municipales y especialistas en la materi</w:t>
      </w:r>
      <w:r w:rsidR="00645638">
        <w:rPr>
          <w:rFonts w:ascii="Arial" w:hAnsi="Arial" w:cs="Arial"/>
          <w:sz w:val="20"/>
          <w:szCs w:val="20"/>
        </w:rPr>
        <w:t>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3.-</w:t>
      </w:r>
      <w:r w:rsidRPr="0078054B">
        <w:rPr>
          <w:rFonts w:ascii="Arial" w:hAnsi="Arial" w:cs="Arial"/>
          <w:sz w:val="20"/>
          <w:szCs w:val="20"/>
        </w:rPr>
        <w:t xml:space="preserve"> La Comisión se integrará por el C. Presidente Municipal de Colima, el Presidente de la Comisión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Ecología del H. Cabildo, el C. Director General de Desarrollo Urbano y Obras Públicas, C. Jefe del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Departamento de Ecología, el H. Cabildo, y un representante por cada uno de los sectores, entidades y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organizaciones que a continuación se señalan: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Dirección General de Servicios Públicos Municipales, Secretaría de Desarrollo Urbano, CIAPACOV, Secretaría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Educación, Cultura y Deporte, Secretaría de Salud y Bienestar Social, Delegación Federal en el Estado de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Secretaría del Medio Ambiente Recursos Naturales y Pesca, Delegación Federal en el Estado de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Procuraduría de Protección al Ambiente, Pro-Ecología de Colima, A.C., Movimiento Ecología Mexicano, A.C. en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Colima, Delegación en el Estado de la Cámara Nacional de la Industria de la Construcción, Delegación en 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Estado de la Cámara Nacional de la Industria de la Transformación, Delegación en el Estado de la Cámara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Nacional de la Industria Restaurantera y de Alimentos Condimentados, Centro Empresarial de Colima,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Universidad de Colima, Colegio de Biólogos del Estado de Colima, A.C., Colegio de Ingenieros Civiles del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Estado de Colima, A.C., Colegio de Arquitectos del Estado de Colima, A.C., Asociación Mexicana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Profesionistas Forestales, A.C. Sección 22 Colima, y Asociación de Productores de Flores y Plantas de Ornato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del Estado de Colima, A.C.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II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ORGANIZACIÓN DE LA COMISIÓN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4.-</w:t>
      </w:r>
      <w:r w:rsidRPr="0078054B">
        <w:rPr>
          <w:rFonts w:ascii="Arial" w:hAnsi="Arial" w:cs="Arial"/>
          <w:sz w:val="20"/>
          <w:szCs w:val="20"/>
        </w:rPr>
        <w:t xml:space="preserve"> La Comisión será presidida por el C. Presidente Municipal de Colima.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5.-</w:t>
      </w:r>
      <w:r w:rsidRPr="0078054B">
        <w:rPr>
          <w:rFonts w:ascii="Arial" w:hAnsi="Arial" w:cs="Arial"/>
          <w:sz w:val="20"/>
          <w:szCs w:val="20"/>
        </w:rPr>
        <w:t xml:space="preserve"> La Comisión contará con:</w:t>
      </w:r>
    </w:p>
    <w:p w:rsidR="0078054B" w:rsidRDefault="0078054B" w:rsidP="006456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Secretario Técnico: El Regidor del ram</w:t>
      </w:r>
      <w:r w:rsidR="00645638">
        <w:rPr>
          <w:rFonts w:ascii="Arial" w:hAnsi="Arial" w:cs="Arial"/>
          <w:sz w:val="20"/>
          <w:szCs w:val="20"/>
        </w:rPr>
        <w:t>o;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lastRenderedPageBreak/>
        <w:t>Coordinador: El Director General de Desarrollo Urbano y Obras Pública</w:t>
      </w:r>
      <w:r w:rsidR="00645638">
        <w:rPr>
          <w:rFonts w:ascii="Arial" w:hAnsi="Arial" w:cs="Arial"/>
          <w:sz w:val="20"/>
          <w:szCs w:val="20"/>
        </w:rPr>
        <w:t>s;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Secretario Ejecutivo: El Jefe del Departamento de Ecología</w:t>
      </w:r>
      <w:r w:rsidR="00645638">
        <w:rPr>
          <w:rFonts w:ascii="Arial" w:hAnsi="Arial" w:cs="Arial"/>
          <w:sz w:val="20"/>
          <w:szCs w:val="20"/>
        </w:rPr>
        <w:t>, y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Los Vocale</w:t>
      </w:r>
      <w:r w:rsidR="00645638">
        <w:rPr>
          <w:rFonts w:ascii="Arial" w:hAnsi="Arial" w:cs="Arial"/>
          <w:sz w:val="20"/>
          <w:szCs w:val="20"/>
        </w:rPr>
        <w:t>s.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6.-</w:t>
      </w:r>
      <w:r w:rsidRPr="0078054B">
        <w:rPr>
          <w:rFonts w:ascii="Arial" w:hAnsi="Arial" w:cs="Arial"/>
          <w:sz w:val="20"/>
          <w:szCs w:val="20"/>
        </w:rPr>
        <w:t xml:space="preserve"> Cada integrante de la Comisión deberá designar a un titular y su suplente. Los suplentes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actuarán solamente en ausencia del titular, con la misma calidad de voz y voto.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7.-</w:t>
      </w:r>
      <w:r w:rsidRPr="0078054B">
        <w:rPr>
          <w:rFonts w:ascii="Arial" w:hAnsi="Arial" w:cs="Arial"/>
          <w:sz w:val="20"/>
          <w:szCs w:val="20"/>
        </w:rPr>
        <w:t xml:space="preserve"> La Comisión podrá invitar a representantes de instituciones públicas y privadas, así como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autoridades de los tres niveles de gobierno, cuando así lo amerite la ocasión.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8.-</w:t>
      </w:r>
      <w:r w:rsidRPr="0078054B">
        <w:rPr>
          <w:rFonts w:ascii="Arial" w:hAnsi="Arial" w:cs="Arial"/>
          <w:sz w:val="20"/>
          <w:szCs w:val="20"/>
        </w:rPr>
        <w:t xml:space="preserve"> El cargo de los miembros de la Comisión es honorífico no remunerado.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9.-</w:t>
      </w:r>
      <w:r w:rsidRPr="0078054B">
        <w:rPr>
          <w:rFonts w:ascii="Arial" w:hAnsi="Arial" w:cs="Arial"/>
          <w:sz w:val="20"/>
          <w:szCs w:val="20"/>
        </w:rPr>
        <w:t xml:space="preserve"> En el caso de requerirse del manejo de recursos financieros y/o materiales para la resolución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problemas definidos, se creará una comisión técnica que será la única autorizada para recabar dichos recursos,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estando imposibilitados para hacerlo el resto de los miembros de la Comisión.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III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ATRIBUCIONES DE LA COMISIÓN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10. -</w:t>
      </w:r>
      <w:r w:rsidRPr="0078054B">
        <w:rPr>
          <w:rFonts w:ascii="Arial" w:hAnsi="Arial" w:cs="Arial"/>
          <w:sz w:val="20"/>
          <w:szCs w:val="20"/>
        </w:rPr>
        <w:t xml:space="preserve"> Son atribuciones de la Comisión:</w:t>
      </w:r>
    </w:p>
    <w:p w:rsidR="00645638" w:rsidRDefault="0078054B" w:rsidP="006456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Asesorar la formulación de los planes programas y acciones para el cumplimiento de los objetivos del reglamento de protección ambiental para el Municipio de Colim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45638" w:rsidRDefault="0078054B" w:rsidP="006456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Asesorar la formulación, instrumentación y evaluación del Programa Municipal de Ecología, orientándolo hacia el ordenamiento de los ecosistemas y en congruencia con la política estatal y federal de Ecologí</w:t>
      </w:r>
      <w:r w:rsidR="00645638">
        <w:rPr>
          <w:rFonts w:ascii="Arial" w:hAnsi="Arial" w:cs="Arial"/>
          <w:sz w:val="20"/>
          <w:szCs w:val="20"/>
        </w:rPr>
        <w:t>a;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45638" w:rsidRDefault="0078054B" w:rsidP="006456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Coordinar la ejecución de acciones, planes y programas en materia ecológica y del medio ambient</w:t>
      </w:r>
      <w:r w:rsidR="00645638">
        <w:rPr>
          <w:rFonts w:ascii="Arial" w:hAnsi="Arial" w:cs="Arial"/>
          <w:sz w:val="20"/>
          <w:szCs w:val="20"/>
        </w:rPr>
        <w:t>e;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45638" w:rsidRDefault="0078054B" w:rsidP="006456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Promover la suscripción de convenios de colaboración, de asesoría y servicio social en materia ambiental con instituciones de educación superio</w:t>
      </w:r>
      <w:r w:rsidR="00645638">
        <w:rPr>
          <w:rFonts w:ascii="Arial" w:hAnsi="Arial" w:cs="Arial"/>
          <w:sz w:val="20"/>
          <w:szCs w:val="20"/>
        </w:rPr>
        <w:t>r, y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Resolver los recursos de revisión que se interpongan en contra de las resoluciones emitidas por el departamento de Ecologí</w:t>
      </w:r>
      <w:r w:rsidR="00645638">
        <w:rPr>
          <w:rFonts w:ascii="Arial" w:hAnsi="Arial" w:cs="Arial"/>
          <w:sz w:val="20"/>
          <w:szCs w:val="20"/>
        </w:rPr>
        <w:t>a.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IV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FUNCIONAMIENTO DE LA COMISIÓN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11. -</w:t>
      </w:r>
      <w:r w:rsidRPr="0078054B">
        <w:rPr>
          <w:rFonts w:ascii="Arial" w:hAnsi="Arial" w:cs="Arial"/>
          <w:sz w:val="20"/>
          <w:szCs w:val="20"/>
        </w:rPr>
        <w:t xml:space="preserve"> Las reuniones </w:t>
      </w:r>
      <w:proofErr w:type="spellStart"/>
      <w:r w:rsidRPr="0078054B">
        <w:rPr>
          <w:rFonts w:ascii="Arial" w:hAnsi="Arial" w:cs="Arial"/>
          <w:sz w:val="20"/>
          <w:szCs w:val="20"/>
        </w:rPr>
        <w:t>ordinaria</w:t>
      </w:r>
      <w:r w:rsidR="00E35DE4">
        <w:rPr>
          <w:rFonts w:ascii="Arial" w:hAnsi="Arial" w:cs="Arial"/>
          <w:sz w:val="20"/>
          <w:szCs w:val="20"/>
        </w:rPr>
        <w:t>S</w:t>
      </w:r>
      <w:proofErr w:type="spellEnd"/>
      <w:r w:rsidRPr="0078054B">
        <w:rPr>
          <w:rFonts w:ascii="Arial" w:hAnsi="Arial" w:cs="Arial"/>
          <w:sz w:val="20"/>
          <w:szCs w:val="20"/>
        </w:rPr>
        <w:t xml:space="preserve"> de la comisión se llevarán a cabo cada 2 meses, en la hora y fecha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que acuerde el presidente, debiendo citar a los miembros por escrito con 5 días hábiles de anticipación a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fecha de la reunión por conducto del secretario ejecutivo.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12. -</w:t>
      </w:r>
      <w:r w:rsidRPr="0078054B">
        <w:rPr>
          <w:rFonts w:ascii="Arial" w:hAnsi="Arial" w:cs="Arial"/>
          <w:sz w:val="20"/>
          <w:szCs w:val="20"/>
        </w:rPr>
        <w:t xml:space="preserve"> La sesiones extraordinarias, se convocarán por el presidente a petición fundada de cualquiera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los integrantes de la comisión y a juicio del secretario ejecutivo y únicamente se tratarán el o los asuntos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para lo cual fueron convocadas.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lastRenderedPageBreak/>
        <w:t>ARTÍCULO 13. -</w:t>
      </w:r>
      <w:r w:rsidRPr="0078054B">
        <w:rPr>
          <w:rFonts w:ascii="Arial" w:hAnsi="Arial" w:cs="Arial"/>
          <w:sz w:val="20"/>
          <w:szCs w:val="20"/>
        </w:rPr>
        <w:t xml:space="preserve"> Habrá un orden del día para cada sesión, el cual será elaborado por el secretario ejecutivo,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quien recibirá y ordenará los asuntos que se trataran, de acuerdo al siguiente formato:</w:t>
      </w:r>
    </w:p>
    <w:p w:rsidR="0078054B" w:rsidRDefault="0078054B" w:rsidP="006456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Verificar la asistenci</w:t>
      </w:r>
      <w:r w:rsidR="00645638">
        <w:rPr>
          <w:rFonts w:ascii="Arial" w:hAnsi="Arial" w:cs="Arial"/>
          <w:sz w:val="20"/>
          <w:szCs w:val="20"/>
        </w:rPr>
        <w:t>a;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Lectura del acta anterior para su aprobación o correcció</w:t>
      </w:r>
      <w:r w:rsidR="00645638">
        <w:rPr>
          <w:rFonts w:ascii="Arial" w:hAnsi="Arial" w:cs="Arial"/>
          <w:sz w:val="20"/>
          <w:szCs w:val="20"/>
        </w:rPr>
        <w:t>n;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Asuntos específico</w:t>
      </w:r>
      <w:r w:rsidR="00645638">
        <w:rPr>
          <w:rFonts w:ascii="Arial" w:hAnsi="Arial" w:cs="Arial"/>
          <w:sz w:val="20"/>
          <w:szCs w:val="20"/>
        </w:rPr>
        <w:t>s;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45638" w:rsidRDefault="0078054B" w:rsidP="006456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Asuntos generales</w:t>
      </w:r>
      <w:r w:rsidR="00645638">
        <w:rPr>
          <w:rFonts w:ascii="Arial" w:hAnsi="Arial" w:cs="Arial"/>
          <w:sz w:val="20"/>
          <w:szCs w:val="20"/>
        </w:rPr>
        <w:t>; y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Clausura de la reunió</w:t>
      </w:r>
      <w:r w:rsidR="00645638">
        <w:rPr>
          <w:rFonts w:ascii="Arial" w:hAnsi="Arial" w:cs="Arial"/>
          <w:sz w:val="20"/>
          <w:szCs w:val="20"/>
        </w:rPr>
        <w:t>n.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14. -</w:t>
      </w:r>
      <w:r w:rsidRPr="0078054B">
        <w:rPr>
          <w:rFonts w:ascii="Arial" w:hAnsi="Arial" w:cs="Arial"/>
          <w:sz w:val="20"/>
          <w:szCs w:val="20"/>
        </w:rPr>
        <w:t xml:space="preserve"> Los acuerdos serán tomados por mayoría de votos y se inscribirán en actas. La aprobación se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hará cuando se tenga el consenso de la mitad más 1 de los presentes, en caso de empate, el Presidente tendrá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voto de calidad.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15. -</w:t>
      </w:r>
      <w:r w:rsidRPr="0078054B">
        <w:rPr>
          <w:rFonts w:ascii="Arial" w:hAnsi="Arial" w:cs="Arial"/>
          <w:sz w:val="20"/>
          <w:szCs w:val="20"/>
        </w:rPr>
        <w:t xml:space="preserve"> Tanto en las sesiones ordinarias como en las extraordinarias, el quórum requerido será de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mitad más 1 de los miembros de la Comisión. En casos de que dicho número no se reúna, se podrá realizar una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segunda convocatoria 20 minutos después de la hora citada, pudiéndose llevar a efecto la sesión con el número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miembros que se encuentren presentes</w:t>
      </w:r>
    </w:p>
    <w:p w:rsidR="00F903EC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16.-</w:t>
      </w:r>
      <w:r w:rsidRPr="0078054B">
        <w:rPr>
          <w:rFonts w:ascii="Arial" w:hAnsi="Arial" w:cs="Arial"/>
          <w:sz w:val="20"/>
          <w:szCs w:val="20"/>
        </w:rPr>
        <w:t xml:space="preserve"> El Secretario Ejecutivo de la Comisión elaborará las actas de las sesiones, sobre los acuerdos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 xml:space="preserve">tomados, las cuales deberán estar </w:t>
      </w:r>
      <w:proofErr w:type="gramStart"/>
      <w:r w:rsidRPr="0078054B">
        <w:rPr>
          <w:rFonts w:ascii="Arial" w:hAnsi="Arial" w:cs="Arial"/>
          <w:sz w:val="20"/>
          <w:szCs w:val="20"/>
        </w:rPr>
        <w:t>firmados</w:t>
      </w:r>
      <w:proofErr w:type="gramEnd"/>
      <w:r w:rsidRPr="0078054B">
        <w:rPr>
          <w:rFonts w:ascii="Arial" w:hAnsi="Arial" w:cs="Arial"/>
          <w:sz w:val="20"/>
          <w:szCs w:val="20"/>
        </w:rPr>
        <w:t xml:space="preserve"> por el Presidente, el Secretario Técnico, el Coordinador y el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Secretario Ejecutivo.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V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COMISIONES TÉCNICAS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17. -</w:t>
      </w:r>
      <w:r w:rsidRPr="0078054B">
        <w:rPr>
          <w:rFonts w:ascii="Arial" w:hAnsi="Arial" w:cs="Arial"/>
          <w:sz w:val="20"/>
          <w:szCs w:val="20"/>
        </w:rPr>
        <w:t xml:space="preserve"> Para el mejor desempeño y eficiencia de sus funciones, la Comisión podrá constituirse en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Comisiones Técnicas de trabajo, estas Comisiones tendrán carácter temporal y se integrarán cuando a juicio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la Comisión exista una situación que demande una atención especial.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18. -</w:t>
      </w:r>
      <w:r w:rsidRPr="0078054B">
        <w:rPr>
          <w:rFonts w:ascii="Arial" w:hAnsi="Arial" w:cs="Arial"/>
          <w:sz w:val="20"/>
          <w:szCs w:val="20"/>
        </w:rPr>
        <w:t xml:space="preserve"> Las opiniones y resoluciones de las Comisiones Técnicas tendrán carácter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recomendaciones, en todos los casos dichas resoluciones tendrán que ser sancionadas por el pleno de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Comisión.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19. -</w:t>
      </w:r>
      <w:r w:rsidRPr="0078054B">
        <w:rPr>
          <w:rFonts w:ascii="Arial" w:hAnsi="Arial" w:cs="Arial"/>
          <w:sz w:val="20"/>
          <w:szCs w:val="20"/>
        </w:rPr>
        <w:t xml:space="preserve"> Para cumplir con el propósito para el que fueron creadas, las Comisiones Técnicas llevarán 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cabo las siguientes actividades:</w:t>
      </w:r>
    </w:p>
    <w:p w:rsidR="0078054B" w:rsidRDefault="0078054B" w:rsidP="006456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Realizar los estudios y emitir las opiniones que les solicite le pleno de la Comisió</w:t>
      </w:r>
      <w:r w:rsidR="00645638">
        <w:rPr>
          <w:rFonts w:ascii="Arial" w:hAnsi="Arial" w:cs="Arial"/>
          <w:sz w:val="20"/>
          <w:szCs w:val="20"/>
        </w:rPr>
        <w:t>n;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Formular las recomendaciones y/o propuestas de solución a la problemática para la que fueron creadas</w:t>
      </w:r>
      <w:r w:rsidR="00645638">
        <w:rPr>
          <w:rFonts w:ascii="Arial" w:hAnsi="Arial" w:cs="Arial"/>
          <w:sz w:val="20"/>
          <w:szCs w:val="20"/>
        </w:rPr>
        <w:t>, y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F903EC" w:rsidRDefault="0078054B" w:rsidP="006456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Recurrir a la asesoría de especialistas cuando lo requiere el asunto en cuestió</w:t>
      </w:r>
      <w:r w:rsidR="00645638">
        <w:rPr>
          <w:rFonts w:ascii="Arial" w:hAnsi="Arial" w:cs="Arial"/>
          <w:sz w:val="20"/>
          <w:szCs w:val="20"/>
        </w:rPr>
        <w:t>n.</w:t>
      </w:r>
    </w:p>
    <w:p w:rsidR="00F903EC" w:rsidRPr="00645638" w:rsidRDefault="00F903EC" w:rsidP="00F903E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VI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DE LOS DEBATES Y VOTACIONES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lastRenderedPageBreak/>
        <w:t>ARTÍCULO 20. -</w:t>
      </w:r>
      <w:r w:rsidRPr="0078054B">
        <w:rPr>
          <w:rFonts w:ascii="Arial" w:hAnsi="Arial" w:cs="Arial"/>
          <w:sz w:val="20"/>
          <w:szCs w:val="20"/>
        </w:rPr>
        <w:t xml:space="preserve"> La lectura del acta de la sesión anterior dará lugar exclusivamente a las aclaraciones que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formulen los integrantes de la comisión. Su aprobación se hará en votación económica.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21. -</w:t>
      </w:r>
      <w:r w:rsidRPr="0078054B">
        <w:rPr>
          <w:rFonts w:ascii="Arial" w:hAnsi="Arial" w:cs="Arial"/>
          <w:sz w:val="20"/>
          <w:szCs w:val="20"/>
        </w:rPr>
        <w:t xml:space="preserve"> Cuando alguna Comisión Técnica emita dictamen, en la sesión correspondiente el Coordinador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concederá en primer término el uso de la palabra a los vocales miembros de dicha Comisión y posteriormente 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los que deseen hacerlo, ya sea para impugnarlo o proponer modificaciones, concluidas las intervenciones se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procederá a votar nominalmente.</w:t>
      </w:r>
    </w:p>
    <w:p w:rsidR="00F903EC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Durante el acto de votación y posteriormente ya no se permitirán aclaraciones.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VII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DE LA RESOLUCIÓN DE RECURSOS INTERPUESTOS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22.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78054B">
        <w:rPr>
          <w:rFonts w:ascii="Arial" w:hAnsi="Arial" w:cs="Arial"/>
          <w:sz w:val="20"/>
          <w:szCs w:val="20"/>
        </w:rPr>
        <w:t>Para la resolución de los recursos que sean interpuestos en contra de las resoluciones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emitidas por el Departamento de Ecología, se creara una Comisión Técnica.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23.-</w:t>
      </w:r>
      <w:r w:rsidRPr="0078054B">
        <w:rPr>
          <w:rFonts w:ascii="Arial" w:hAnsi="Arial" w:cs="Arial"/>
          <w:sz w:val="20"/>
          <w:szCs w:val="20"/>
        </w:rPr>
        <w:t xml:space="preserve"> La Comisión Técnica para la resolución de recursos estará conformada por cinco integrantes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de la Comisión.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24. -</w:t>
      </w:r>
      <w:r w:rsidRPr="0078054B">
        <w:rPr>
          <w:rFonts w:ascii="Arial" w:hAnsi="Arial" w:cs="Arial"/>
          <w:sz w:val="20"/>
          <w:szCs w:val="20"/>
        </w:rPr>
        <w:t xml:space="preserve"> La Comisión Técnica será asesorada por un abogado adscrito a la Dirección de Asuntos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Jurídicos del H. Ayuntamiento de Colima.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25.-</w:t>
      </w:r>
      <w:r w:rsidRPr="0078054B">
        <w:rPr>
          <w:rFonts w:ascii="Arial" w:hAnsi="Arial" w:cs="Arial"/>
          <w:sz w:val="20"/>
          <w:szCs w:val="20"/>
        </w:rPr>
        <w:t xml:space="preserve"> La Comisión Técnica sesionará en cuanto se le informe de la existencia de la interposición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recurso en contra de alguna resolución del Departamento de Ecología, y hasta presentar resolución al respecto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en tiempo y forma.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26.-</w:t>
      </w:r>
      <w:r w:rsidRPr="0078054B">
        <w:rPr>
          <w:rFonts w:ascii="Arial" w:hAnsi="Arial" w:cs="Arial"/>
          <w:sz w:val="20"/>
          <w:szCs w:val="20"/>
        </w:rPr>
        <w:t xml:space="preserve"> Cualquier integrante de la Comisión que tenga interés personal o de la dependencia 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institución a la que representa, con relación a algún recurso interpuesto deberá abstenerse de participar en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resolución del mismo.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VIII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DE LOS MIEMBROS DEL CONSEJO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27. -</w:t>
      </w:r>
      <w:r w:rsidRPr="0078054B">
        <w:rPr>
          <w:rFonts w:ascii="Arial" w:hAnsi="Arial" w:cs="Arial"/>
          <w:sz w:val="20"/>
          <w:szCs w:val="20"/>
        </w:rPr>
        <w:t xml:space="preserve"> Los miembros deberán asistir a todas las sesiones ordinarias y extraordinarias que celebre la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Comisión.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28. -</w:t>
      </w:r>
      <w:r w:rsidRPr="0078054B">
        <w:rPr>
          <w:rFonts w:ascii="Arial" w:hAnsi="Arial" w:cs="Arial"/>
          <w:sz w:val="20"/>
          <w:szCs w:val="20"/>
        </w:rPr>
        <w:t xml:space="preserve"> En el caso de que alguna dependencia o institución no se encontrará representada en dos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sesiones consecutivas de esta Comisión, se hará del conocimiento del titular de la misma, con el objeto de que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se corrija la situación.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29. -</w:t>
      </w:r>
      <w:r w:rsidRPr="0078054B">
        <w:rPr>
          <w:rFonts w:ascii="Arial" w:hAnsi="Arial" w:cs="Arial"/>
          <w:sz w:val="20"/>
          <w:szCs w:val="20"/>
        </w:rPr>
        <w:t xml:space="preserve"> Se deberá tener respeto a las ideas de los demás, en caso de no hacerlo será motivo de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amonestación y de reincidir se le solicitará se retire de la sesión.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IX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FUNCIONES DEL PRESIDENTE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30. -</w:t>
      </w:r>
      <w:r w:rsidRPr="0078054B">
        <w:rPr>
          <w:rFonts w:ascii="Arial" w:hAnsi="Arial" w:cs="Arial"/>
          <w:sz w:val="20"/>
          <w:szCs w:val="20"/>
        </w:rPr>
        <w:t xml:space="preserve"> Son facultades y obligaciones del Presidente:</w:t>
      </w: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Representar el consejo y presidir las sesiones</w:t>
      </w:r>
      <w:r w:rsidRPr="00645638">
        <w:rPr>
          <w:rFonts w:ascii="Arial" w:hAnsi="Arial" w:cs="Arial"/>
          <w:b/>
          <w:sz w:val="20"/>
          <w:szCs w:val="20"/>
        </w:rPr>
        <w:t>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45638" w:rsidRPr="00E35DE4" w:rsidRDefault="0078054B" w:rsidP="00E35DE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Convocar por conducto del Secretario Ejecutivo a sesiones ordinarias y extraordinaria</w:t>
      </w:r>
      <w:r w:rsidR="00645638">
        <w:rPr>
          <w:rFonts w:ascii="Arial" w:hAnsi="Arial" w:cs="Arial"/>
          <w:sz w:val="20"/>
          <w:szCs w:val="20"/>
        </w:rPr>
        <w:t>s.</w:t>
      </w: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lastRenderedPageBreak/>
        <w:t>Someter a votación los asuntos de las sesione</w:t>
      </w:r>
      <w:r w:rsidR="00645638">
        <w:rPr>
          <w:rFonts w:ascii="Arial" w:hAnsi="Arial" w:cs="Arial"/>
          <w:sz w:val="20"/>
          <w:szCs w:val="20"/>
        </w:rPr>
        <w:t>s.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Otorgar reconocimientos a los miembros de la Comisión o ciudadanos que se destaquen por sus actos o aportaciones en las tareas de protección al ambiente, de preservación y restauración del equilibrio ecológic</w:t>
      </w:r>
      <w:r w:rsidR="00645638">
        <w:rPr>
          <w:rFonts w:ascii="Arial" w:hAnsi="Arial" w:cs="Arial"/>
          <w:sz w:val="20"/>
          <w:szCs w:val="20"/>
        </w:rPr>
        <w:t>o.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Recibir el informe anual de las actividades realizadas por la Comisió</w:t>
      </w:r>
      <w:r w:rsidR="00645638">
        <w:rPr>
          <w:rFonts w:ascii="Arial" w:hAnsi="Arial" w:cs="Arial"/>
          <w:sz w:val="20"/>
          <w:szCs w:val="20"/>
        </w:rPr>
        <w:t>n.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Someter a la consideración del H. Cabildo la revocación del nombramiento o integración como miembro de la Comisión, exponiendo las causas que originan la propuest</w:t>
      </w:r>
      <w:r w:rsidR="00645638">
        <w:rPr>
          <w:rFonts w:ascii="Arial" w:hAnsi="Arial" w:cs="Arial"/>
          <w:sz w:val="20"/>
          <w:szCs w:val="20"/>
        </w:rPr>
        <w:t>a.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El Presidente de la Comisión puede ser sustituido en sus funciones por el Coordinado</w:t>
      </w:r>
      <w:r w:rsidR="00645638">
        <w:rPr>
          <w:rFonts w:ascii="Arial" w:hAnsi="Arial" w:cs="Arial"/>
          <w:sz w:val="20"/>
          <w:szCs w:val="20"/>
        </w:rPr>
        <w:t>r.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Tomar en consideración las decisiones y acuerdos de la Comisión, para su Plan de trabaj</w:t>
      </w:r>
      <w:r w:rsidR="00645638">
        <w:rPr>
          <w:rFonts w:ascii="Arial" w:hAnsi="Arial" w:cs="Arial"/>
          <w:sz w:val="20"/>
          <w:szCs w:val="20"/>
        </w:rPr>
        <w:t>o.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Firmar las actas de las sesiones de la Comisión en las que particip</w:t>
      </w:r>
      <w:r w:rsidR="00645638">
        <w:rPr>
          <w:rFonts w:ascii="Arial" w:hAnsi="Arial" w:cs="Arial"/>
          <w:sz w:val="20"/>
          <w:szCs w:val="20"/>
        </w:rPr>
        <w:t>ó.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Las demás que expresamente se indican en el presente Reglament</w:t>
      </w:r>
      <w:r w:rsidR="00645638">
        <w:rPr>
          <w:rFonts w:ascii="Arial" w:hAnsi="Arial" w:cs="Arial"/>
          <w:sz w:val="20"/>
          <w:szCs w:val="20"/>
        </w:rPr>
        <w:t>o.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X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DE LAS FUNCIONES DEL SECRETARIO TÉCNICO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31. -</w:t>
      </w:r>
      <w:r w:rsidRPr="0078054B">
        <w:rPr>
          <w:rFonts w:ascii="Arial" w:hAnsi="Arial" w:cs="Arial"/>
          <w:sz w:val="20"/>
          <w:szCs w:val="20"/>
        </w:rPr>
        <w:t xml:space="preserve"> Serán facultades y obli</w:t>
      </w:r>
      <w:r w:rsidR="00645638">
        <w:rPr>
          <w:rFonts w:ascii="Arial" w:hAnsi="Arial" w:cs="Arial"/>
          <w:sz w:val="20"/>
          <w:szCs w:val="20"/>
        </w:rPr>
        <w:t>gaciones del Secretario Técnico:</w:t>
      </w:r>
    </w:p>
    <w:p w:rsidR="0078054B" w:rsidRDefault="0078054B" w:rsidP="0064563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Llevar un libro especial en el que se registre la integración de la Comisión, las suplencias que ocurran, los casos de renuncia o separació</w:t>
      </w:r>
      <w:r w:rsidR="00645638">
        <w:rPr>
          <w:rFonts w:ascii="Arial" w:hAnsi="Arial" w:cs="Arial"/>
          <w:sz w:val="20"/>
          <w:szCs w:val="20"/>
        </w:rPr>
        <w:t>n.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Registrar y llevar un control de asistencia de los integrantes de la Comisió</w:t>
      </w:r>
      <w:r w:rsidR="00645638">
        <w:rPr>
          <w:rFonts w:ascii="Arial" w:hAnsi="Arial" w:cs="Arial"/>
          <w:sz w:val="20"/>
          <w:szCs w:val="20"/>
        </w:rPr>
        <w:t>n.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Firmar las actas de la sesiones de la Comisión en las que particip</w:t>
      </w:r>
      <w:r w:rsidR="00645638">
        <w:rPr>
          <w:rFonts w:ascii="Arial" w:hAnsi="Arial" w:cs="Arial"/>
          <w:sz w:val="20"/>
          <w:szCs w:val="20"/>
        </w:rPr>
        <w:t>ó.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4563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Auxiliar al coordinador y al Secretario Ejecutivo en la organización de las sesione</w:t>
      </w:r>
      <w:r w:rsidR="00645638">
        <w:rPr>
          <w:rFonts w:ascii="Arial" w:hAnsi="Arial" w:cs="Arial"/>
          <w:sz w:val="20"/>
          <w:szCs w:val="20"/>
        </w:rPr>
        <w:t>s.</w:t>
      </w:r>
    </w:p>
    <w:p w:rsidR="00645638" w:rsidRPr="00645638" w:rsidRDefault="00645638" w:rsidP="0064563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Las demás que le confiere el presente reglamento así como las que en casos especiales le encomiende la Comisión o su President</w:t>
      </w:r>
      <w:r w:rsidR="00645638">
        <w:rPr>
          <w:rFonts w:ascii="Arial" w:hAnsi="Arial" w:cs="Arial"/>
          <w:sz w:val="20"/>
          <w:szCs w:val="20"/>
        </w:rPr>
        <w:t>e.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XI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DE LAS FUNCIONES DEL COORDINADOR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32. -</w:t>
      </w:r>
      <w:r w:rsidRPr="0078054B">
        <w:rPr>
          <w:rFonts w:ascii="Arial" w:hAnsi="Arial" w:cs="Arial"/>
          <w:sz w:val="20"/>
          <w:szCs w:val="20"/>
        </w:rPr>
        <w:t xml:space="preserve"> Serán facultades y obligaciones del coordinador:</w:t>
      </w:r>
    </w:p>
    <w:p w:rsidR="0078054B" w:rsidRPr="00603C8D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Fungir como representante del President</w:t>
      </w:r>
      <w:r w:rsidR="00645638">
        <w:rPr>
          <w:rFonts w:ascii="Arial" w:hAnsi="Arial" w:cs="Arial"/>
          <w:sz w:val="20"/>
          <w:szCs w:val="20"/>
        </w:rPr>
        <w:t>e.</w:t>
      </w:r>
    </w:p>
    <w:p w:rsidR="00603C8D" w:rsidRPr="00645638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03C8D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Conducir las sesiones ordinarias y extraordinaria</w:t>
      </w:r>
      <w:r w:rsidR="00645638">
        <w:rPr>
          <w:rFonts w:ascii="Arial" w:hAnsi="Arial" w:cs="Arial"/>
          <w:sz w:val="20"/>
          <w:szCs w:val="20"/>
        </w:rPr>
        <w:t>s.</w:t>
      </w:r>
    </w:p>
    <w:p w:rsidR="00603C8D" w:rsidRPr="00645638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03C8D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Dirigir y moderar los debate</w:t>
      </w:r>
      <w:r w:rsidR="00645638">
        <w:rPr>
          <w:rFonts w:ascii="Arial" w:hAnsi="Arial" w:cs="Arial"/>
          <w:sz w:val="20"/>
          <w:szCs w:val="20"/>
        </w:rPr>
        <w:t>s.</w:t>
      </w:r>
    </w:p>
    <w:p w:rsidR="00603C8D" w:rsidRPr="00645638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03C8D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Crear las comisiones técnicas que se requieran para la adecuada atención de los asuntos de la</w:t>
      </w:r>
      <w:r w:rsidR="00645638" w:rsidRPr="00645638">
        <w:rPr>
          <w:rFonts w:ascii="Arial" w:hAnsi="Arial" w:cs="Arial"/>
          <w:sz w:val="20"/>
          <w:szCs w:val="20"/>
        </w:rPr>
        <w:t xml:space="preserve"> </w:t>
      </w:r>
      <w:r w:rsidRPr="00645638">
        <w:rPr>
          <w:rFonts w:ascii="Arial" w:hAnsi="Arial" w:cs="Arial"/>
          <w:sz w:val="20"/>
          <w:szCs w:val="20"/>
        </w:rPr>
        <w:t>Comisió</w:t>
      </w:r>
      <w:r w:rsidR="00645638">
        <w:rPr>
          <w:rFonts w:ascii="Arial" w:hAnsi="Arial" w:cs="Arial"/>
          <w:sz w:val="20"/>
          <w:szCs w:val="20"/>
        </w:rPr>
        <w:t>n.</w:t>
      </w:r>
    </w:p>
    <w:p w:rsidR="00603C8D" w:rsidRPr="00645638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03C8D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lastRenderedPageBreak/>
        <w:t>Turnar a las comisiones los asuntos que le compete</w:t>
      </w:r>
      <w:r w:rsidR="00645638">
        <w:rPr>
          <w:rFonts w:ascii="Arial" w:hAnsi="Arial" w:cs="Arial"/>
          <w:sz w:val="20"/>
          <w:szCs w:val="20"/>
        </w:rPr>
        <w:t>n.</w:t>
      </w:r>
    </w:p>
    <w:p w:rsidR="00603C8D" w:rsidRPr="00645638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03C8D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Firmar las actas de las sesiones en las que particip</w:t>
      </w:r>
      <w:r w:rsidR="00645638">
        <w:rPr>
          <w:rFonts w:ascii="Arial" w:hAnsi="Arial" w:cs="Arial"/>
          <w:sz w:val="20"/>
          <w:szCs w:val="20"/>
        </w:rPr>
        <w:t>ó.</w:t>
      </w:r>
    </w:p>
    <w:p w:rsidR="00603C8D" w:rsidRPr="00645638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645638" w:rsidRDefault="0078054B" w:rsidP="0064563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645638">
        <w:rPr>
          <w:rFonts w:ascii="Arial" w:hAnsi="Arial" w:cs="Arial"/>
          <w:sz w:val="20"/>
          <w:szCs w:val="20"/>
        </w:rPr>
        <w:t>Las demás que le confiere el presente reglamento así como las que en casos especiales le encomiende la Comisión o su President</w:t>
      </w:r>
      <w:r w:rsidR="00645638">
        <w:rPr>
          <w:rFonts w:ascii="Arial" w:hAnsi="Arial" w:cs="Arial"/>
          <w:sz w:val="20"/>
          <w:szCs w:val="20"/>
        </w:rPr>
        <w:t>e.</w:t>
      </w:r>
    </w:p>
    <w:p w:rsidR="0078054B" w:rsidRPr="0078054B" w:rsidRDefault="0078054B" w:rsidP="00E35DE4">
      <w:pPr>
        <w:jc w:val="center"/>
        <w:rPr>
          <w:rFonts w:ascii="Arial" w:hAnsi="Arial" w:cs="Arial"/>
          <w:b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CAPÍTULO XII</w:t>
      </w:r>
      <w:r w:rsidR="00E35DE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78054B">
        <w:rPr>
          <w:rFonts w:ascii="Arial" w:hAnsi="Arial" w:cs="Arial"/>
          <w:b/>
          <w:sz w:val="20"/>
          <w:szCs w:val="20"/>
        </w:rPr>
        <w:t>DE LAS FUNCIONES DEL SECRETARIO EJECUTIVO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ARTÍCULO 33. -</w:t>
      </w:r>
      <w:r w:rsidRPr="0078054B">
        <w:rPr>
          <w:rFonts w:ascii="Arial" w:hAnsi="Arial" w:cs="Arial"/>
          <w:sz w:val="20"/>
          <w:szCs w:val="20"/>
        </w:rPr>
        <w:t xml:space="preserve"> Son facultades y obligaciones del Secretario Ejecutivo:</w:t>
      </w: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Tramitar la correspondencia y los asuntos que no requieran acuerdo de la Comisión ni de las comisiones técnica</w:t>
      </w:r>
      <w:r w:rsidR="00603C8D">
        <w:rPr>
          <w:rFonts w:ascii="Arial" w:hAnsi="Arial" w:cs="Arial"/>
          <w:sz w:val="20"/>
          <w:szCs w:val="20"/>
        </w:rPr>
        <w:t>s.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Girar las invitaciones para las sesiones ordinarias y extraordinarias a los miembros de la Comisión, informándoles los asuntos a tratar y anexando copia del acta de la sesión anterio</w:t>
      </w:r>
      <w:r w:rsidR="00603C8D">
        <w:rPr>
          <w:rFonts w:ascii="Arial" w:hAnsi="Arial" w:cs="Arial"/>
          <w:sz w:val="20"/>
          <w:szCs w:val="20"/>
        </w:rPr>
        <w:t>r.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Levantar las actas de las sesiones ordinarias y extraordinarias de la Comisió</w:t>
      </w:r>
      <w:r w:rsidR="00603C8D">
        <w:rPr>
          <w:rFonts w:ascii="Arial" w:hAnsi="Arial" w:cs="Arial"/>
          <w:sz w:val="20"/>
          <w:szCs w:val="20"/>
        </w:rPr>
        <w:t>n.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Recibir los estudios, dictámenes, propuestas, opiniones y proyectos de las comisiones e incluirlos en el orden del día de la sesión más próxim</w:t>
      </w:r>
      <w:r w:rsidR="00603C8D">
        <w:rPr>
          <w:rFonts w:ascii="Arial" w:hAnsi="Arial" w:cs="Arial"/>
          <w:sz w:val="20"/>
          <w:szCs w:val="20"/>
        </w:rPr>
        <w:t>a.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Rendir en las sesiones ordinarias los informes que le solicite el President</w:t>
      </w:r>
      <w:r w:rsidR="00603C8D">
        <w:rPr>
          <w:rFonts w:ascii="Arial" w:hAnsi="Arial" w:cs="Arial"/>
          <w:sz w:val="20"/>
          <w:szCs w:val="20"/>
        </w:rPr>
        <w:t>e.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Dar seguimiento a los acuerdos de la Comisió</w:t>
      </w:r>
      <w:r w:rsidR="00603C8D">
        <w:rPr>
          <w:rFonts w:ascii="Arial" w:hAnsi="Arial" w:cs="Arial"/>
          <w:sz w:val="20"/>
          <w:szCs w:val="20"/>
        </w:rPr>
        <w:t>n.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Firmar las actas de las sesiones en las que particip</w:t>
      </w:r>
      <w:r w:rsidR="00603C8D">
        <w:rPr>
          <w:rFonts w:ascii="Arial" w:hAnsi="Arial" w:cs="Arial"/>
          <w:sz w:val="20"/>
          <w:szCs w:val="20"/>
        </w:rPr>
        <w:t>ó.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03C8D" w:rsidRDefault="0078054B" w:rsidP="00603C8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603C8D">
        <w:rPr>
          <w:rFonts w:ascii="Arial" w:hAnsi="Arial" w:cs="Arial"/>
          <w:sz w:val="20"/>
          <w:szCs w:val="20"/>
        </w:rPr>
        <w:t>Las demás que le confiere el presente reglamento así como las que en casos especiales le encomiende la Comisión o su President</w:t>
      </w:r>
      <w:r w:rsidR="00603C8D">
        <w:rPr>
          <w:rFonts w:ascii="Arial" w:hAnsi="Arial" w:cs="Arial"/>
          <w:sz w:val="20"/>
          <w:szCs w:val="20"/>
        </w:rPr>
        <w:t>e.</w:t>
      </w:r>
    </w:p>
    <w:p w:rsidR="00603C8D" w:rsidRPr="00603C8D" w:rsidRDefault="00603C8D" w:rsidP="00603C8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8054B" w:rsidRPr="00F903EC" w:rsidRDefault="00E35DE4" w:rsidP="0078054B">
      <w:pPr>
        <w:jc w:val="center"/>
        <w:rPr>
          <w:rFonts w:ascii="Arial" w:hAnsi="Arial" w:cs="Arial"/>
          <w:b/>
          <w:sz w:val="20"/>
          <w:szCs w:val="20"/>
        </w:rPr>
      </w:pPr>
      <w:r w:rsidRPr="00F903EC">
        <w:rPr>
          <w:rFonts w:ascii="Arial" w:hAnsi="Arial" w:cs="Arial"/>
          <w:b/>
          <w:sz w:val="20"/>
          <w:szCs w:val="20"/>
        </w:rPr>
        <w:t>TRANSITORIO</w:t>
      </w:r>
      <w:r w:rsidR="0078054B" w:rsidRPr="00F903EC">
        <w:rPr>
          <w:rFonts w:ascii="Arial" w:hAnsi="Arial" w:cs="Arial"/>
          <w:b/>
          <w:sz w:val="20"/>
          <w:szCs w:val="20"/>
        </w:rPr>
        <w:t>S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PRIMERO.-</w:t>
      </w:r>
      <w:r w:rsidRPr="0078054B">
        <w:rPr>
          <w:rFonts w:ascii="Arial" w:hAnsi="Arial" w:cs="Arial"/>
          <w:sz w:val="20"/>
          <w:szCs w:val="20"/>
        </w:rPr>
        <w:t xml:space="preserve"> El presente reglamento entrara en vigor al día siguiente de su aprobación por el H. Cabildo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Municipal.</w:t>
      </w:r>
    </w:p>
    <w:p w:rsidR="0078054B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b/>
          <w:sz w:val="20"/>
          <w:szCs w:val="20"/>
        </w:rPr>
        <w:t>SEGUNDO.-</w:t>
      </w:r>
      <w:r w:rsidRPr="0078054B">
        <w:rPr>
          <w:rFonts w:ascii="Arial" w:hAnsi="Arial" w:cs="Arial"/>
          <w:sz w:val="20"/>
          <w:szCs w:val="20"/>
        </w:rPr>
        <w:t xml:space="preserve"> La Comisión en cualquier momento por acuerdo de cuando menos la mitad mas uno de sus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miembros, podrá proponer al H. Cabildo Municipal, proyecto de reforma a este reglamento.</w:t>
      </w:r>
    </w:p>
    <w:p w:rsidR="000C2116" w:rsidRPr="0078054B" w:rsidRDefault="0078054B" w:rsidP="0078054B">
      <w:pPr>
        <w:jc w:val="both"/>
        <w:rPr>
          <w:rFonts w:ascii="Arial" w:hAnsi="Arial" w:cs="Arial"/>
          <w:sz w:val="20"/>
          <w:szCs w:val="20"/>
        </w:rPr>
      </w:pPr>
      <w:r w:rsidRPr="0078054B">
        <w:rPr>
          <w:rFonts w:ascii="Arial" w:hAnsi="Arial" w:cs="Arial"/>
          <w:sz w:val="20"/>
          <w:szCs w:val="20"/>
        </w:rPr>
        <w:t>ING. HECTOR ARTURO VELASCO VILLA. Presidente Municipal.-Rúbrica.- C. EPIGMENIO E. PLASCENCIA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ALVAREZ, Síndico.-Rúbrica.- C. JULIAN MEDINA GOMEZ, Regidor.-Rúbrica.- DR. ADALBERTO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VILLALPANDO LUGO, Regidor.-Rúbrica.- C. SALOMON PRECIADO BARREDA, Regidor.-Rúbrica.- PROFR.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HEBERTH E. SANCHEZ POLANCO, Regidor.-Rúbrica.- C. ERNESTO SUAREZ RAMIREZ, Regidor.-Rúbrica.-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PROFR. FCO. JAVIER ALCARAZ GTEZ., Regidor.-Rúbrica.- C. ENRIQUE ALVAREZ GONZALEZ, Regidor.-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Rúbrica.- C. MA. SOCORRO RIVERA CARRILLO, Regidora.-Rúbrica.- C. RODRIGO VERGARA ARELLANO,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Regidor.-Rúbrica. PROFRA. MARIA GUADALUPE UREÑA BARBA, Regidora.-Rúbrica.- C. JOSE ORTIZ</w:t>
      </w:r>
      <w:r>
        <w:rPr>
          <w:rFonts w:ascii="Arial" w:hAnsi="Arial" w:cs="Arial"/>
          <w:sz w:val="20"/>
          <w:szCs w:val="20"/>
        </w:rPr>
        <w:t xml:space="preserve"> </w:t>
      </w:r>
      <w:r w:rsidRPr="0078054B">
        <w:rPr>
          <w:rFonts w:ascii="Arial" w:hAnsi="Arial" w:cs="Arial"/>
          <w:sz w:val="20"/>
          <w:szCs w:val="20"/>
        </w:rPr>
        <w:t>JIMENEZ, Regidor.-Rúbrica.- PROFR. SALVADOR VIRGEN OROZCO, Secretario.-Rúbrica.</w:t>
      </w:r>
    </w:p>
    <w:sectPr w:rsidR="000C2116" w:rsidRPr="0078054B" w:rsidSect="000C2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197"/>
    <w:multiLevelType w:val="hybridMultilevel"/>
    <w:tmpl w:val="F3548A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CAF"/>
    <w:multiLevelType w:val="hybridMultilevel"/>
    <w:tmpl w:val="52143606"/>
    <w:lvl w:ilvl="0" w:tplc="58763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6830"/>
    <w:multiLevelType w:val="hybridMultilevel"/>
    <w:tmpl w:val="6B947C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1D73"/>
    <w:multiLevelType w:val="hybridMultilevel"/>
    <w:tmpl w:val="08921A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1256"/>
    <w:multiLevelType w:val="hybridMultilevel"/>
    <w:tmpl w:val="BA12C9A6"/>
    <w:lvl w:ilvl="0" w:tplc="F79E0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737C"/>
    <w:multiLevelType w:val="hybridMultilevel"/>
    <w:tmpl w:val="39E432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0BA8"/>
    <w:multiLevelType w:val="hybridMultilevel"/>
    <w:tmpl w:val="FFAAD642"/>
    <w:lvl w:ilvl="0" w:tplc="AE16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289C"/>
    <w:multiLevelType w:val="hybridMultilevel"/>
    <w:tmpl w:val="77EE6720"/>
    <w:lvl w:ilvl="0" w:tplc="FF38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05783"/>
    <w:multiLevelType w:val="hybridMultilevel"/>
    <w:tmpl w:val="26C013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2C9F"/>
    <w:multiLevelType w:val="hybridMultilevel"/>
    <w:tmpl w:val="2EA256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1295"/>
    <w:multiLevelType w:val="hybridMultilevel"/>
    <w:tmpl w:val="30A45BE4"/>
    <w:lvl w:ilvl="0" w:tplc="F4A2A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10333"/>
    <w:multiLevelType w:val="hybridMultilevel"/>
    <w:tmpl w:val="F02C4F0E"/>
    <w:lvl w:ilvl="0" w:tplc="3668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9055A"/>
    <w:multiLevelType w:val="hybridMultilevel"/>
    <w:tmpl w:val="D7E632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D43DF"/>
    <w:multiLevelType w:val="hybridMultilevel"/>
    <w:tmpl w:val="2F7CFE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24FD"/>
    <w:multiLevelType w:val="hybridMultilevel"/>
    <w:tmpl w:val="6B82D8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7644A"/>
    <w:multiLevelType w:val="hybridMultilevel"/>
    <w:tmpl w:val="2CE4760E"/>
    <w:lvl w:ilvl="0" w:tplc="E19E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B486B"/>
    <w:multiLevelType w:val="hybridMultilevel"/>
    <w:tmpl w:val="091A6DD8"/>
    <w:lvl w:ilvl="0" w:tplc="7684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8054B"/>
    <w:rsid w:val="000C2116"/>
    <w:rsid w:val="003975C8"/>
    <w:rsid w:val="00603C8D"/>
    <w:rsid w:val="00645638"/>
    <w:rsid w:val="0078054B"/>
    <w:rsid w:val="00956167"/>
    <w:rsid w:val="00961890"/>
    <w:rsid w:val="00E35DE4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2759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4</cp:revision>
  <dcterms:created xsi:type="dcterms:W3CDTF">2013-02-26T17:15:00Z</dcterms:created>
  <dcterms:modified xsi:type="dcterms:W3CDTF">2013-06-21T16:04:00Z</dcterms:modified>
</cp:coreProperties>
</file>